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2302-10</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65_034-2026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Geschwister-Scholl-Gymnasium Erweiterungsbau - Fassade GU</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Garbsen plant die Erweiterung des Geschwister-Scholl-Gymnasiums mittels Anbau auf der ehemaligen Sportplatzfläche des TSV Berenbostel, welche sich nördlich des Bestandsgebäudes des Geschwister-Scholl-Gymnasiums befindet.
Der geplante Erweiterungsneubau lehnt sich an die städtebauliche Vorgabe des bestehenden Gymnasiums an und ergänzt das Ensemble mit einem dritten, leicht aus der Orthogonalität heraus geschwenkten Riegel. Dadurch wird ein
neuer Pausenbereich aufgespannt der in Form eines "shared space" durch die Außenanlagen gestaltet wird.
Der dreigeschossige Neubau hat eine Abmessung von ca. 85 m x 32 m und ist längs nach Ost-West ausgerichtet. Der Haupteingang liegt quer zum Riegel und ist über einen markanten Unterschnitt des Erdgeschosses im Südwesten klar zu erkennen. Ein durchgestecktes Eingangsfoyer führt in eine dreigeschossige Halle mit Bühne und Sitzstufen, das "Herzstück des Neubaus".
Von dort aus lässt sich das Organisationsprinzip des Dreibunds leicht erkennen. Im äußeren Bund befinden sich die Hauptnutzungsbereiche, wie Verwaltung, Klassenräume, Fachklassen etc. und im Inneren zwei Belichtungshöfe, eine Technikzentrale und weitere Nebenräume, die als Kerne ausgebildet sind. Die erforderlichen fünf Lerncluster sind jeweils an den Stirnseiten des Riegels angeordnet. U-förmig rahmen sie eine innere Mitte, die den fünf bzw. sechs allgemeinen Unterrichtsräumen pro Cluster vorbehalten sind. Je zwei eingeschnittene Terrassen und Loggien in den Ober-geschossen brechen die Cluster auf und lassen einen direkten Außenbezug zu.
Die Anordnung von Klassenräumen um ein zentrales Forum ermöglicht eine zukunftsorientierte Pädagogik, die auf eine Vielzahl von flexiblen Nutzungsmöglichkeiten reagieren kann. Zwei tief eingeschnittene Innenhöfe sorgen für Tageslicht und gliedern den Baukörper in drei Abschnitte: Cluster - Gemeinschaft - Cluster.
Die Mittelzone des langgestreckten Baukörpers ist den gemeinschaftlichen Funktionen der Schule, wie Bibliothek, Musik, Kunst- und Werkräumen vorbehalten. Dort liegt auch die Haupterschließung, die über eine große Sitzstufentreppe und einer einläufigen Freitreppe bis ins 2. Obergeschoss führt. Darüber sorgt ein großes Zenit-Licht für ausreichend
Tageslicht. Auf den Zwischenpodesten entstehen Kommunikations- und Ausstellungsflächen, die gemeinschaftlich genutzt werden können.
Im obersten Geschoss bietet sich die Option, den Luftraum mit einem Netz zu überspannen und mit einer weiteren Lese- und Chill-out-fläche für einen Perspektivwechsel bei Schüler*innen zu Sorgen.
Kaskadenartige Terrassen zum westlichen Innenhof schaffen ebenfalls den unmittelbaren Außenbezug im Inneren.
An der Nordseite stellen zwei weitere Treppenhäuser die notwendigen baulichen Flucht- und Rettungswege sicher.
Das Gebäude wird in der Bauweise eines Holzhybrid-Skelettbaus ausgebildet. Das bedeutet, dass vornehmlich Stahlverbundstützen an den Fassaden und Holzstützen im Innenraum den Lastabtrag übernehmen, wodurch eine größere Grundrissflexibilität erreicht wird. In Teilbereichen übernehmen Stahlbetonkerne die Aussteifung des Gebäudes. Auf der Gebäudelänge ist eine Brandwand nach 60 m über alle Geschosse mit einzuziehen. Die Bodensohle ist aus Stahlbeton, Decken und Dachkonstruktionen werden aus Stahlbetondecken in den Kernen und an den Innenhöfen sowie Holzhybridelementen erstellt, die über holzverkleidete Stahlverbundträgern abgetragen werden.
Im Zuge dieser Maßnahme werden Fassadenarbeiten ausgeschrieben.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